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A7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36"/>
          <w:szCs w:val="36"/>
          <w:shd w:val="clear" w:fill="FFFFFF"/>
        </w:rPr>
        <w:t>国</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务</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院</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办</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公</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厅</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关</w:t>
      </w: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sz w:val="36"/>
          <w:szCs w:val="36"/>
          <w:shd w:val="clear" w:fill="FFFFFF"/>
        </w:rPr>
        <w:t>于</w:t>
      </w:r>
    </w:p>
    <w:p w14:paraId="56F74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sz w:val="36"/>
          <w:szCs w:val="36"/>
          <w:shd w:val="clear" w:fill="FFFFFF"/>
        </w:rPr>
        <w:t>完善科技成果评价机制的指导意见</w:t>
      </w:r>
    </w:p>
    <w:p w14:paraId="0419F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6"/>
          <w:szCs w:val="16"/>
        </w:rPr>
      </w:pPr>
    </w:p>
    <w:p w14:paraId="7D53A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各省、自治区、直辖市人民政府，国务院各部委、各直属机构：</w:t>
      </w:r>
    </w:p>
    <w:p w14:paraId="3E6941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为健全完善科技成果评价体系，更好发挥科技成果评价作用，促进科技与经济社会发展更加紧密结合，加快推动科技成果转化为现实生产力，经国务院同意，现提出如下意见。</w:t>
      </w:r>
    </w:p>
    <w:p w14:paraId="32C0A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一、总体要求</w:t>
      </w:r>
    </w:p>
    <w:p w14:paraId="6341D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指导思想。以习近平新时代中国特色社会主义思想为指导，深入贯彻党的十九大和十九届二中、三中、四中、五中全会精神，深入实施创新驱动发展战略，深化科技体制改革，坚持正确的科技成果评价导向，创新科技成果评价方式，通过评价激发科技人员积极性，推动产出高质量成果、营造良好创新生态，促进创新链、产业链、价值链深度融合，为构建新发展格局和实现高质量发展提供有力支撑。</w:t>
      </w:r>
    </w:p>
    <w:p w14:paraId="3AA03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（二）基本原则。</w:t>
      </w:r>
    </w:p>
    <w:p w14:paraId="5C653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坚持科技创新质量、绩效、贡献为核心的评价导向。充分发挥科技成果评价的“指挥棒”作用，全面准确反映成果创新水平、转化应用绩效和对经济社会发展的实际贡献，着力强化成果高质量供给与转化应用。</w:t>
      </w:r>
    </w:p>
    <w:p w14:paraId="02730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坚持科学分类、多维度评价。针对科技成果具有多元价值的特点，科学确定评价标准，开展多层次差别化评价，提高成果评价的标准化、规范化水平，解决分类评价体系不健全以及评价指标单一化、标准定量化、结果功利化的问题。</w:t>
      </w:r>
    </w:p>
    <w:p w14:paraId="298F6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坚持正确处理政府和市场关系。充分发挥市场在资源配置中的决定性作用，更好发挥政府作用，引入第三方评价，加快技术市场建设，加快构建政府、社会组织、企业、投融资机构等共同参与的多元评价体系，充分调动各类评价主体的积极性，营造成果评价的良好创新生态。</w:t>
      </w:r>
    </w:p>
    <w:p w14:paraId="5C357B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坚持尊重科技创新规律。把握科研渐进性和成果阶段性的特点，创新成果评价方式方法，加强中长期评价、后评价和成果回溯，引导科研人员潜心研究、探索创新，推动科技成果价值早发现、早实现。</w:t>
      </w:r>
    </w:p>
    <w:p w14:paraId="2A3051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二、主要工作措施</w:t>
      </w:r>
    </w:p>
    <w:p w14:paraId="3BEA6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全面准确评价科技成果的科学、技术、经济、社会、文化价值。根据科技成果不同特点和评价目的，有针对性地评价科技成果的多元价值。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14:paraId="4C399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健全完善科技成果分类评价体系。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14:paraId="7E4A0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加快推进国家科技项目成果评价改革。按照“四个面向”要求深入推进科研管理改革试点，抓紧建立科技计划成果后评估制度。建设完善国家科技成果项目库，根据不同应用需求制定科技成果推广清单，推动财政性资金支持形成的非涉密科技成果信息按规定公开。改革国防科技成果评价制度，探索多主体参与评价的办法。完善高等院校、科研机构职务科技成果披露制度。建立健全重大项目知识产权管理流程，建立专利申请前评估制度，加大高质量专利转化应用绩效的评价权重，把企业专利战略布局纳入评价范围，杜绝简单以申请量、授权量为评价指标。</w:t>
      </w:r>
    </w:p>
    <w:p w14:paraId="18CB16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大力发展科技成果市场化评价。健全协议定价、挂牌交易、拍卖、资产评估等多元化科技成果市场交易定价模式，加快建设现代化高水平技术交易市场。推动建立全国性知识产权和科技成果产权交易中心，完善技术要素交易与监管体系，支持高等院校、科研机构和企业科技成果进场交易，鼓励一定时期内未转化的财政性资金支持形成的成果进场集中发布信息并推动转化。建立全国技术交易信息发布机制，依法推动技术交易、科技成果、技术合同登记等信息数据互联互通。鼓励技术转移机构专业化、市场化、规范化发展，建立以技术经理人为主体的评价人员培养机制，鼓励技术转移机构和技术经理人全程参与发明披露、评估、对接谈判，面向市场开展科技成果专业化评价活动。提升国家科技成果转移转化示范区建设水平，发挥其在科技成果评价与转化中的先行先试作用。</w:t>
      </w:r>
    </w:p>
    <w:p w14:paraId="3E9F8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充分发挥金融投资在科技成果评价中的作用。完善科技成果评价与金融机构、投资公司的联动机制，引导相关金融机构、投资公司对科技成果潜在经济价值、市场估值、发展前景等进行商业化评价，通过在国家高新技术产业开发区设立分支机构、优化信用评价模型等，加大对科技成果转化和产业化的投融资支持。推广知识价值信用贷款模式，扩大知识产权质押融资规模。在知识产权已确权并能产生稳定现金流的前提下，规范探索知识产权证券化。加快推进国家科技成果转化引导基金管理改革，引导企业家、天使投资人、创业投资机构、专业化技术转移机构等各类市场主体提早介入研发活动。</w:t>
      </w:r>
    </w:p>
    <w:p w14:paraId="67A61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引导规范科技成果第三方评价。发挥行业协会、学会、研究会、专业化评估机构等在科技成果评价中的作用，强化自律管理，健全利益关联回避制度，促进市场评价活动规范发展。制定科技成果评价通用准则，细化具体领域评价技术标准和规范。建立健全科技成果第三方评价机构行业标准，明确资质、专业水平等要求，完善相关管理制度、标准规范及质量控制体系。形成并推广科技成果创新性、成熟度评价指标和方法。鼓励部门、地方、行业建立科技成果评价信息服务平台，发布成果评价政策、标准规范、方法工具和机构人员等信息，提高评价活动的公开透明度。推进评价诚信体系和制度建设，将科技成果评价失信行为纳入科研诚信管理信息系统，对在评价中弄虚作假、协助他人骗取评价、搞利益输送等违法违规行为“零容忍”、从严惩处，依法依规追究责任，优化科技成果评价行业生态。</w:t>
      </w:r>
    </w:p>
    <w:p w14:paraId="785E0A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七）改革完善科技成果奖励体系。坚持公正性、荣誉性，重在奖励真正作出创造性贡献的科学家和一线科技人员，控制奖励数量，提升奖励质量。调整国家科技奖评奖周期。完善奖励提名制，规范提名制度、机制、流程，坚决排除人情、关系、利益等小圈子干扰，减轻科研人员负担。优化科技奖励项目，科学定位国家科技奖和省部级科技奖、社会力量设奖，构建结构合理、导向鲜明的中国特色科技奖励体系。强化国家科技奖励与国家重大战略需求的紧密结合，加大对基础研究和应用基础研究成果的奖励力度。培育高水平的社会力量科技奖励品牌，政府加强事中事后监督，提高科技奖励整体水平。</w:t>
      </w:r>
    </w:p>
    <w:p w14:paraId="50C3FC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八）坚决破解科技成果评价中的“唯论文、唯职称、唯学历、唯奖项”问题。全面纠正科技成果评价中单纯重数量指标、轻质量贡献等不良倾向，鼓励广大科技工作者把论文写在祖国大地上。以破除“唯论文”和“SCI至上”为突破口，不把论文数量、代表作数量、影响因子作为唯一的量化考核评价指标。对具有重大学术影响、取得显著应用效果、为经济社会发展和国家安全作出突出贡献等高质量成果，提高其考核评价权重，具体由相关科技评价组织管理单位（机构）根据实际情况确定。不得把成果完成人的职称、学历、头衔、获奖情况、行政职务、承担科研项目数量等作为科技成果评价、科研项目绩效评价和人才计划评审的参考依据。科学确定个人、团队和单位在科技成果产出中的贡献，坚决扭转过分重排名、争排名的不良倾向。</w:t>
      </w:r>
    </w:p>
    <w:p w14:paraId="51FFC1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九）创新科技成果评价工具和模式。加强科技成果评价理论和方法研究，利用大数据、人工智能等技术手段，开发信息化评价工具，综合运用概念验证、技术预测、创新大赛、知识产权评估以及扶优式评审等方式，推广标准化评价。充分利用各类信息资源，建设跨行业、跨部门、跨地区的科技成果库、需求库、案例库和评价工具方法库。发布新应用场景目录，实施重大科技成果产业化应用示范工程，在重大项目和重点任务实施中运用评价结果。</w:t>
      </w:r>
    </w:p>
    <w:p w14:paraId="5CEBE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完善科技成果评价激励和免责机制。把科技成果转化绩效作为核心要求，纳入高等院校、科研机构、国有企业创新能力评价，细化完善有利于转化的职务科技成果评估政策，激发科研人员创新与转化的活力。健全科技成果转化有关资产评估管理机制，明确国有无形资产管理的边界和红线，优化科技成果转化管理流程。开展科技成果转化尽责担当行动，鼓励高等院校、科研机构、国有企业建立成果评价与转化行为负面清单，完善尽职免责规范和细则。推动成果转化相关人员按照法律法规、规章制度履职尽责，落实“三个区分开来”要求，依法依规一事一议确定相关人员的决策责任，坚决查处腐败问题。</w:t>
      </w:r>
    </w:p>
    <w:p w14:paraId="39A1B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三、组织实施</w:t>
      </w:r>
    </w:p>
    <w:p w14:paraId="450F7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加强统筹协调。科技部要发挥主责作用，牵头做好科技成果评价改革的组织实施、统筹指导与监督评估，教育部、中科院、工程院、中国科协等相关单位要积极主动协调配合。行业、地方科技管理部门负责本行业本地区成果评价的指导推动、监督服务工作。各有关部门、各地方要在本意见出台半年内完成本行业本地区有关规章制度制修订工作。</w:t>
      </w:r>
    </w:p>
    <w:p w14:paraId="32609A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（二）开展改革试点。选择不同类型单位和地区开展有针对性的科技成果评价改革试点，探索简便实用的制度、规范和流程，解决改革落地难问题，形成可操作可复制的做法并进行推广。</w:t>
      </w:r>
    </w:p>
    <w:p w14:paraId="762EC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落实主体责任。科技成果评价实行“谁委托科研任务谁评价”、“谁使用科研成果谁评价”。各科技评价组织管理单位（机构）要切实承担主体责任，对照本意见要求在一年内完成相关科技成果评价标准或管理办法制修订任务，提升专业能力，客观公正开展科技成果评价活动。</w:t>
      </w:r>
    </w:p>
    <w:p w14:paraId="4ED69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营造良好氛围。进一步落实“放管服”改革要求，严格制度执行，注重社会监督，强化评价活动的学术自律和行业自律，坚决反对“为评而评”、滥用评价结果，防止与物质利益过度挂钩，杜绝科技成果评价中急功近利、盲目跟风现象。要加强政策宣传解读，及时总结推广典型经验做法，积极营造良好的评价环境。</w:t>
      </w:r>
    </w:p>
    <w:p w14:paraId="39D65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仿宋" w:hAnsi="仿宋" w:eastAsia="仿宋" w:cs="仿宋"/>
          <w:i w:val="0"/>
          <w:iCs w:val="0"/>
          <w:caps w:val="0"/>
          <w:color w:val="333333"/>
          <w:spacing w:val="0"/>
          <w:sz w:val="28"/>
          <w:szCs w:val="28"/>
          <w:shd w:val="clear" w:fill="FFFFFF"/>
        </w:rPr>
      </w:pPr>
    </w:p>
    <w:p w14:paraId="27F3B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国务院办公厅</w:t>
      </w:r>
    </w:p>
    <w:p w14:paraId="228B1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shd w:val="clear" w:fill="FFFFFF"/>
        </w:rPr>
        <w:t>2021年7月16日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23089"/>
    <w:rsid w:val="263D24BA"/>
    <w:rsid w:val="552869A0"/>
    <w:rsid w:val="7FE4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4076</Words>
  <Characters>4082</Characters>
  <Lines>0</Lines>
  <Paragraphs>0</Paragraphs>
  <TotalTime>1</TotalTime>
  <ScaleCrop>false</ScaleCrop>
  <LinksUpToDate>false</LinksUpToDate>
  <CharactersWithSpaces>4089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2024-12-24T00:59:00Z</dcterms:created>
  <dc:creator>HUAWEI</dc:creator>
  <cp:lastModifiedBy>柠檬草的味道</cp:lastModifiedBy>
  <dcterms:modified xsi:type="dcterms:W3CDTF">2024-12-24T01:09:16Z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BCE67BDAD3C04EC59C5E61986D709B76_12</vt:lpwstr>
  </property>
</Properties>
</file>