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16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right="0"/>
        <w:jc w:val="center"/>
        <w:textAlignment w:val="auto"/>
        <w:rPr>
          <w:rFonts w:hint="eastAsia" w:ascii="仿宋" w:hAnsi="仿宋" w:eastAsia="仿宋" w:cs="仿宋"/>
          <w:b/>
          <w:bCs w:val="0"/>
          <w:i w:val="0"/>
          <w:iCs w:val="0"/>
          <w:caps w:val="0"/>
          <w:color w:val="4D4D4D"/>
          <w:spacing w:val="0"/>
          <w:sz w:val="32"/>
          <w:szCs w:val="32"/>
        </w:rPr>
      </w:pPr>
      <w:r>
        <w:rPr>
          <w:rStyle w:val="5"/>
          <w:rFonts w:hint="eastAsia" w:ascii="仿宋" w:hAnsi="仿宋" w:eastAsia="仿宋" w:cs="仿宋"/>
          <w:b/>
          <w:bCs w:val="0"/>
          <w:i w:val="0"/>
          <w:iCs w:val="0"/>
          <w:caps w:val="0"/>
          <w:color w:val="4D4D4D"/>
          <w:spacing w:val="0"/>
          <w:sz w:val="40"/>
          <w:szCs w:val="40"/>
          <w:shd w:val="clear" w:fill="FFFFFF"/>
        </w:rPr>
        <w:t>国家自然科学基金资助项目资金管理办法</w:t>
      </w:r>
    </w:p>
    <w:p w14:paraId="1F262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w:t>
      </w:r>
    </w:p>
    <w:p w14:paraId="33650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第一章  总 则</w:t>
      </w:r>
    </w:p>
    <w:p w14:paraId="6C4DE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14:paraId="14DB7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第二条  本办法所称项目资金，是指自然科学基金用于资助科学技术人员开展基础研究和科学前沿探索，支持人才和团队建设的专项资金。</w:t>
      </w:r>
    </w:p>
    <w:p w14:paraId="13341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第三条  财政部根据国家科技发展规划，结合自然科学基金资金需求和国家财力可能，将项目资金列入中央财政预算，并负责宏观管理和监督。</w:t>
      </w:r>
    </w:p>
    <w:p w14:paraId="7208F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第四条  国家自然科学基金委员会（以下简称自然科学基金委）依法负责项目的立项和审批，并对项目资金进行具体管理和监督。</w:t>
      </w:r>
    </w:p>
    <w:p w14:paraId="427C9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616C0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依托单位应当落实项目承诺的自筹资金及其他配套条件，对项目组织实施提供条件保障。</w:t>
      </w:r>
    </w:p>
    <w:p w14:paraId="38D8E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第六条  项目负责人是项目资金使用的直接责任人，对资金使用的合规性、合理性、真实性和相关性负责。</w:t>
      </w:r>
    </w:p>
    <w:p w14:paraId="68DA9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第七条  根据预算管理方式不同，自然科学基金项目资金管理分为包干制和预算制。</w:t>
      </w:r>
    </w:p>
    <w:p w14:paraId="38CB0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第二章  项目资金开支范围</w:t>
      </w:r>
    </w:p>
    <w:p w14:paraId="47528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第八条  项目资金支出是指与项目研究工作相关的、由项目资金支付的各项费用支出。项目资金由直接费用和间接费用组成。</w:t>
      </w:r>
    </w:p>
    <w:p w14:paraId="30B65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第九条  直接费用是指在项目实施过程中发生的与之直接相关的费用，主要包括：</w:t>
      </w:r>
    </w:p>
    <w:p w14:paraId="65F74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42E31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14:paraId="1768B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（三）劳务费：是指在项目实施过程中支付给参与项目研究的研究生、博士后、访问学者以及项目聘用的研究人员、科研辅助人员等的劳务性费用，以及支付给临时聘请的咨询专家的费用等。</w:t>
      </w:r>
    </w:p>
    <w:p w14:paraId="5DA92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14:paraId="5562E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支付给临时聘请的咨询专家的费用，不得支付给参与本项目及所属课题研究和管理的相关人员，其管理按照国家有关规定执行。</w:t>
      </w:r>
    </w:p>
    <w:p w14:paraId="0F799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 </w:t>
      </w:r>
    </w:p>
    <w:p w14:paraId="11158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第三章  包干制项目资金申请与审批</w:t>
      </w:r>
    </w:p>
    <w:p w14:paraId="17BCD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第十一条  包干制项目申请人应当本着科学、合理、规范、有效的原则申请资助额度，无需编制项目预算。</w:t>
      </w:r>
    </w:p>
    <w:p w14:paraId="65E14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多个单位共同承担一个项目的，由项目申请人汇总申请资助额度。</w:t>
      </w:r>
    </w:p>
    <w:p w14:paraId="13831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第十二条  自然科学基金委组织专家对包干制项目和申请资助额度进行评审,根据专家评审意见并参考同类项目平均资助强度确定项目资助额度。</w:t>
      </w:r>
    </w:p>
    <w:p w14:paraId="7D9B3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第十三条  包干制项目资金由项目负责人自主决定使用，按照本办法第九条规定的开支范围列支，无需履行调剂程序。</w:t>
      </w:r>
    </w:p>
    <w:p w14:paraId="12991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对于依托单位为项目研究提供的房屋占用，日常水、电、气、暖等消耗，有关管理费用的补助支出，由依托单位根据实际管理需要，在充分征求项目负责人意见基础上合理确定。</w:t>
      </w:r>
    </w:p>
    <w:p w14:paraId="73A73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对于激励科研人员的绩效支出，由项目负责人根据实际科研需要和相关薪酬标准自主确定，依托单位按照工资制度进行管理。</w:t>
      </w:r>
    </w:p>
    <w:p w14:paraId="72638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第十四条  项目资金应当纳入依托单位财务统一管理，单独核算，专款专用。</w:t>
      </w:r>
    </w:p>
    <w:p w14:paraId="2041B7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第十五条  依托单位应当制定项目经费包干制管理规定，管理规定应当包括经费使用范围和标准、各方责任、违规惩戒措施等内容，报自然科学基金委备案。 </w:t>
      </w:r>
    </w:p>
    <w:p w14:paraId="513C2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第四章  预算制项目资金申请与审批</w:t>
      </w:r>
    </w:p>
    <w:p w14:paraId="5EE29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第十六条  预算制项目负责人（或申请人）应当根据政策相符性、目标相关性和经济合理性原则，编制项目收入预算和支出预算。</w:t>
      </w:r>
    </w:p>
    <w:p w14:paraId="0E3555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收入预算应当按照从各种不同渠道获得的资金总额填列。包括自然科学基金资助的资金以及从依托单位和其他渠道获得的资金。</w:t>
      </w:r>
    </w:p>
    <w:p w14:paraId="244B4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支出预算应当根据项目需求，按照资金开支范围编列。直接费用中除50万元以上的设备费外，其他费用只提供基本测算说明，不需要提供明细。</w:t>
      </w:r>
    </w:p>
    <w:p w14:paraId="672E7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第十七条  对于预算制项目，依托单位应当组织其科研和财务管理部门对项目预算进行审核。</w:t>
      </w:r>
    </w:p>
    <w:p w14:paraId="31C18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4BDC6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第十八条  预算制项目申请人申请自然科学基金项目，应当按照本办法中对于直接费用的规定编制项目预算，经依托单位审核后提交自然科学基金委。</w:t>
      </w:r>
    </w:p>
    <w:p w14:paraId="22097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第十九条  自然科学基金委组织专家或者择优遴选第三方对预算制项目进行项目评审并同步开展预算评审,根据项目实际需求确定预算。评审专家应满足相关回避要求。</w:t>
      </w:r>
    </w:p>
    <w:p w14:paraId="5DE83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0D9F7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第二十条  依托单位应当组织预算制项目负责人根据批准的项目资助额度，按规定调整项目预算，并在收到资助通知之日起20日内完成审核，报自然科学基金委核准。</w:t>
      </w:r>
    </w:p>
    <w:p w14:paraId="691BC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第二十一条  预算制项目的直接费用应当纳入依托单位财务统一管理，单独核算，专款专用。</w:t>
      </w:r>
    </w:p>
    <w:p w14:paraId="09231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242D9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第二十二条  预算制项目的间接费用一般按照不超过项目直接费用扣除设备购置费后的一定比例核定，并实行总额控制，具体比例如下：</w:t>
      </w:r>
    </w:p>
    <w:p w14:paraId="470CF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（一）500万元及以下部分为30%；</w:t>
      </w:r>
    </w:p>
    <w:p w14:paraId="53AD9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（二）超过500万元至1000万元的部分为25%；</w:t>
      </w:r>
    </w:p>
    <w:p w14:paraId="49213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（三）超过1000万元的部分为20%。</w:t>
      </w:r>
    </w:p>
    <w:p w14:paraId="46E59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其中，对于数学等纯理论基础研究的预算制项目，间接费用一般按照不超过项目直接费用扣除设备购置费后的一定比例核定，并实行总额控制，具体比例如下：</w:t>
      </w:r>
    </w:p>
    <w:p w14:paraId="48D8C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（一）500万元及以下部分为60%；</w:t>
      </w:r>
    </w:p>
    <w:p w14:paraId="5925B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（二）超过500万元至1000万元的部分为50%；</w:t>
      </w:r>
    </w:p>
    <w:p w14:paraId="15794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（三）超过1000万元的部分为40%。</w:t>
      </w:r>
    </w:p>
    <w:p w14:paraId="131C1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第二十三条  预算制项目实施过程中，项目预算有以下情况确需调剂的，应当按相关程序报自然科学基金委审批。</w:t>
      </w:r>
    </w:p>
    <w:p w14:paraId="0CB84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（一）由于研究内容或者研究计划作出重大调整等原因需要对预算总额进行调剂的；</w:t>
      </w:r>
    </w:p>
    <w:p w14:paraId="57548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（二）同一项目课题之间资金需要调剂的。</w:t>
      </w:r>
    </w:p>
    <w:p w14:paraId="37022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第二十四条  预算制项目实施过程中，在项目预算额度不变的情况下，预算确需调剂的，按以下规定予以调剂：</w:t>
      </w:r>
    </w:p>
    <w:p w14:paraId="5A112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（一）设备费预算如需调剂，由项目负责人根据科研活动的实际需要提出申请，报依托单位审批。依托单位应当统筹考虑现有设备配置情况、科研项目实际需求等，及时办理调剂手续。</w:t>
      </w:r>
      <w:bookmarkStart w:id="0" w:name="_GoBack"/>
      <w:bookmarkEnd w:id="0"/>
    </w:p>
    <w:p w14:paraId="6819D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（二）劳务费、业务费预算如需调剂，由项目负责人根据科研活动实际需要自主安排。</w:t>
      </w:r>
    </w:p>
    <w:p w14:paraId="680E3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（三）项目间接费用预算总额不得调增，依托单位与项目负责人协商一致后可调减用于直接费用。</w:t>
      </w:r>
    </w:p>
    <w:p w14:paraId="1C341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第二十五条  对于需开展中期项目检查的预算制项目，可由自然科学基金委组织专家同步对资金的使用进行检查或评估。</w:t>
      </w:r>
    </w:p>
    <w:p w14:paraId="7BFEA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第五章  预算执行与决算</w:t>
      </w:r>
    </w:p>
    <w:p w14:paraId="68F43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14:paraId="68A0A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有多个单位共同承担一个项目的，依托单位应当及时按资助项目计划书和合同转拨合作研究单位资金，并加强对转拨资金的监督管理。</w:t>
      </w:r>
    </w:p>
    <w:p w14:paraId="550874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项目负责人应当结合科研活动需要，科学合理安排项目资金支出进度。依托单位应当关注项目资金执行进度，有效提高资金使用效益。</w:t>
      </w:r>
    </w:p>
    <w:p w14:paraId="69BD7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第二十七条  项目资金管理使用不得存在以下行为：</w:t>
      </w:r>
    </w:p>
    <w:p w14:paraId="037B8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（一）编报虚假预算；</w:t>
      </w:r>
    </w:p>
    <w:p w14:paraId="54439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（二）未对项目资金进行单独核算；</w:t>
      </w:r>
    </w:p>
    <w:p w14:paraId="7553B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（三）列支与本项目任务无关的支出；</w:t>
      </w:r>
    </w:p>
    <w:p w14:paraId="2D202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（四）未按规定执行和调剂预算、违反规定转拨项目资金；</w:t>
      </w:r>
    </w:p>
    <w:p w14:paraId="52257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（五）虚假承诺其他来源资金；</w:t>
      </w:r>
    </w:p>
    <w:p w14:paraId="099A3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（六）通过虚假合同、虚假票据、虚构事项、虚报人员等弄虚作假，转移、套取、报销项目资金；</w:t>
      </w:r>
    </w:p>
    <w:p w14:paraId="2A9DBB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（七）截留、挤占、挪用项目资金；</w:t>
      </w:r>
    </w:p>
    <w:p w14:paraId="560059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（八）设置账外账、随意调账变动支出、随意修改记账凭证、提供虚假财务会计资料等；</w:t>
      </w:r>
    </w:p>
    <w:p w14:paraId="1F412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（九）使用项目资金列支应当由个人负担的有关费用和支付各种罚款、捐款、赞助、投资、偿还债务等；</w:t>
      </w:r>
    </w:p>
    <w:p w14:paraId="4A822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（十）其他违反国家财经纪律的行为。</w:t>
      </w:r>
    </w:p>
    <w:p w14:paraId="58546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第二十八条  项目资助期满后，项目负责人应当会同科研、财务、资产等管理部门及时清理账目与资产，如实编制项目决算。</w:t>
      </w:r>
    </w:p>
    <w:p w14:paraId="5935C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14:paraId="3A9F4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依托单位应当组织其科研、财务管理部门审核项目决算，并签署意见后报自然科学基金委。</w:t>
      </w:r>
    </w:p>
    <w:p w14:paraId="6B7F7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14:paraId="3D684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自然科学基金委不予结题的项目，依托单位应当负责将结余资金在通知书下达后30日内按原渠道退回自然科学基金委。</w:t>
      </w:r>
    </w:p>
    <w:p w14:paraId="6B2250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第三十条  项目实施过程中，因故终止执行的项目，依托单位应当负责将结余资金按原渠道退回自然科学基金委。</w:t>
      </w:r>
    </w:p>
    <w:p w14:paraId="458A41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因故被依法撤销的项目，依托单位应当负责将已拨付的资金全部按原渠道退回自然科学基金委。</w:t>
      </w:r>
    </w:p>
    <w:p w14:paraId="7F8EFE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依托单位发生变更的项目，原依托单位应当及时向新依托单位转拨需转拨的项目资金。</w:t>
      </w:r>
    </w:p>
    <w:p w14:paraId="726E6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7448E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4D76C2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第三十三条  依托单位应当优化和完善内部管理规定，简化科研仪器设备采购流程。对科研急需的设备和耗材采用特事特办、随到随办的采购机制，可以不进行招标投标程序。</w:t>
      </w:r>
    </w:p>
    <w:p w14:paraId="76D63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20890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第三十四条  依托单位要切实强化法人责任，制定内部管理办法，落实项目预算调剂、间接费用统筹使用、劳务费管理、结余资金使用等管理权限。</w:t>
      </w:r>
    </w:p>
    <w:p w14:paraId="324FA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47A68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第六章  绩效管理与监督检查</w:t>
      </w:r>
    </w:p>
    <w:p w14:paraId="2B5DE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14:paraId="7FFDF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依托单位应当切实加强绩效管理，引导科研资源向优秀人才和团队倾斜，提高科研经费使用效益。</w:t>
      </w:r>
    </w:p>
    <w:p w14:paraId="6F3C1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286FA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第三十八条  财政部按规定对自然科学基金项目资金管理和使用情况进行监督管理。</w:t>
      </w:r>
    </w:p>
    <w:p w14:paraId="11B98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第三十九条  审计署、自然科学基金委按规定对依托单位项目资金管理和使用情况进行监督检查。依托单位和项目负责人应当积极配合并提供有关资料。</w:t>
      </w:r>
    </w:p>
    <w:p w14:paraId="25EFB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第四十条  相关主管部门应当督促所属依托单位加强内控制度和监督制约机制建设、落实项目资金管理责任，配合财政部、自然科学基金委开展监督检查和整改工作。</w:t>
      </w:r>
    </w:p>
    <w:p w14:paraId="51A9D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14:paraId="40474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0D496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对依托单位和科研人员在项目资金管理使用过程中出现的失信情况，应当纳入信用记录管理，对严重失信行为实行追责和惩戒。</w:t>
      </w:r>
    </w:p>
    <w:p w14:paraId="546FC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第四十三条  项目资金管理建立信息公开机制。自然科学基金委应当及时公开非涉密项目预算安排情况，接受社会监督。</w:t>
      </w:r>
    </w:p>
    <w:p w14:paraId="096049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依托单位应当在单位内部公开非涉密项目立项、主要研究人员、资金使用（重点是间接费用、外拨资金、结余资金使用等）、决算、大型仪器设备购置以及项目研究成果等情况，接受内部监督。</w:t>
      </w:r>
    </w:p>
    <w:p w14:paraId="07314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第四十四条  任何单位和个人发现项目资金在使用和管理过程中有违规行为的，有权检举或者控告。</w:t>
      </w:r>
    </w:p>
    <w:p w14:paraId="566A0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0DBAF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321EB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第四十七条  自然科学基金委对项目资金管理、监督和检查等过程中发现的问题以及收到的投诉举报依法开展调查，并依法严肃查处违规违纪行为。</w:t>
      </w:r>
    </w:p>
    <w:p w14:paraId="02B9C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仿宋" w:hAnsi="仿宋" w:eastAsia="仿宋" w:cs="仿宋"/>
          <w:b w:val="0"/>
          <w:bCs/>
          <w:i w:val="0"/>
          <w:iCs w:val="0"/>
          <w:caps w:val="0"/>
          <w:color w:val="4D4D4D"/>
          <w:spacing w:val="0"/>
          <w:sz w:val="28"/>
          <w:szCs w:val="28"/>
        </w:rPr>
      </w:pPr>
      <w:r>
        <w:rPr>
          <w:rStyle w:val="5"/>
          <w:rFonts w:hint="eastAsia" w:ascii="仿宋" w:hAnsi="仿宋" w:eastAsia="仿宋" w:cs="仿宋"/>
          <w:b w:val="0"/>
          <w:bCs/>
          <w:i w:val="0"/>
          <w:iCs w:val="0"/>
          <w:caps w:val="0"/>
          <w:color w:val="4D4D4D"/>
          <w:spacing w:val="0"/>
          <w:sz w:val="28"/>
          <w:szCs w:val="28"/>
          <w:shd w:val="clear" w:fill="FFFFFF"/>
        </w:rPr>
        <w:t>第七章  附则</w:t>
      </w:r>
    </w:p>
    <w:p w14:paraId="4868D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第四十八条  本办法由财政部、自然科学基金委负责解释。</w:t>
      </w:r>
    </w:p>
    <w:p w14:paraId="0F592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left"/>
        <w:textAlignment w:val="auto"/>
        <w:rPr>
          <w:rFonts w:hint="eastAsia" w:ascii="仿宋" w:hAnsi="仿宋" w:eastAsia="仿宋" w:cs="仿宋"/>
          <w:b w:val="0"/>
          <w:bCs/>
          <w:i w:val="0"/>
          <w:iCs w:val="0"/>
          <w:caps w:val="0"/>
          <w:color w:val="4D4D4D"/>
          <w:spacing w:val="0"/>
          <w:sz w:val="28"/>
          <w:szCs w:val="28"/>
        </w:rPr>
      </w:pPr>
      <w:r>
        <w:rPr>
          <w:rFonts w:hint="eastAsia" w:ascii="仿宋" w:hAnsi="仿宋" w:eastAsia="仿宋" w:cs="仿宋"/>
          <w:b w:val="0"/>
          <w:bCs/>
          <w:i w:val="0"/>
          <w:iCs w:val="0"/>
          <w:caps w:val="0"/>
          <w:color w:val="4D4D4D"/>
          <w:spacing w:val="0"/>
          <w:sz w:val="28"/>
          <w:szCs w:val="28"/>
          <w:shd w:val="clear" w:fill="FFFFFF"/>
        </w:rPr>
        <w:t>　　第四十九条  本办法自发布之日起施行。</w:t>
      </w:r>
    </w:p>
    <w:p w14:paraId="1C1739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62688"/>
    <w:rsid w:val="4D9B34B2"/>
    <w:rsid w:val="71C6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6368</Words>
  <Characters>6412</Characters>
  <Lines>0</Lines>
  <Paragraphs>0</Paragraphs>
  <TotalTime>8</TotalTime>
  <ScaleCrop>false</ScaleCrop>
  <LinksUpToDate>false</LinksUpToDate>
  <CharactersWithSpaces>6720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2024-12-23T08:23:00Z</dcterms:created>
  <dc:creator>柠檬草的味道</dc:creator>
  <cp:lastModifiedBy>柠檬草的味道</cp:lastModifiedBy>
  <dcterms:modified xsi:type="dcterms:W3CDTF">2024-12-23T08:38:20Z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5DF237E9D6554BBEA4FD6B9F1874D3A0_11</vt:lpwstr>
  </property>
</Properties>
</file>